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5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Working with Digital Geospatial Data and GIS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The term used for a computer-based set of hardware and software that captures, analyzes, manipulates, and visualizes spatial information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DLG.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NLCD.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NAVSTAR.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GIS.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The information handled by GIS is primarily: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financial.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personal.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spatial.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comparative.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3. By its nature, GIS is 100% computer-based.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GIS is unable to use non-spatial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Which country implemented CGIS, the first known use of the term GIS?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The United States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China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Canada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Cambodia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6. A ___________ represents, simplifies, or generalizes reality.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radio frequency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satellite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c. vector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model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In general, a computer model represents, simplifies, or generalizes real-world information.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Which of the following is NOT used by GIS systems that utilize the discrete object view?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angles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polygons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points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lines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In a vector data model of a fairly small geographic area, such as a U.S. state, county boundaries would likely be represented as: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angles.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polygons.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points.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lines.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When adapting the discrete object view of the world to a data motel, which of the following is generally used to represent two-dimensional objects?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angles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polygons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points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lines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11. The creation of vector objects through sketching or tracing representations from a map or image source is called: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>a. vectoring.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b. digitizing.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objectifying.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d. typologizing.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The term used to describe how vector objects connect to one another (in terms of adjacency, connections, containment, and so forth) independent of the objects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nl-NL"/>
        </w:rPr>
        <w:t xml:space="preserve">coordinates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topography.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taxonomy.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topology.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typology.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Which of the following is NOT a feature of the digital line graphs (DLGs) created from the U.S. Geologic Survey?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houses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rivers and streams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streets and highways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state and county boundaries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The model used to represent continuous fields in GIS is the _________, which represents data in a set of ________.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vector data model; polygons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raster data model; grid cells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infinity model; coordinates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trilateration model; time zones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Which of the following is NOT a form of attribute data in GIS?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a. nominal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b. ordinal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c. cardinal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d. ratio data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16. Into which category would a person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weight fall?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a. nominal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b. ordinal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c. interval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d. ratio data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In which type of data set is there no fixed zero point?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a. nominal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b. ordinal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c. interval data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d. ratio data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Suppose two data tables have a common field. That common field is known as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CF.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key.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legend.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join.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A set of information about your data, often found in a separate file, is called: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join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spreadsheet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c. metadata.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d. uberdata.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According to the Federal Geographic Data Committee, metadata for GIS data should ideally include all of the following, EXCEPT: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financial information.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spatial reference information.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time period information.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contact information.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The continuous field view of the world is best modeled in a GIS using the vector data model.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Vector polygon objects are composed of grid cells.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If an attribute is used to store numbers, but differences between those numbers are not meaningful (e.g. telephone numbers), what type of data is being used?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nominal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ordinal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interval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ratio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The rows of an attribute table are called: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fields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rasters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records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>d. attributes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You wish to combine two non-spatial tables using a common field. The operation to do this is called a: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Join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Collapse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Splice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Table-Link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