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b/>
                <w:bCs/>
                <w:sz w:val="24"/>
                <w:szCs w:val="24"/>
              </w:rPr>
              <w:t>Chapter 26</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b/>
                <w:bCs/>
                <w:sz w:val="24"/>
                <w:szCs w:val="24"/>
              </w:rPr>
              <w:t xml:space="preserve">Step One—Read the Chapter and Take Notes As You Go </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A70221" w:rsidRPr="00A70221" w:rsidRDefault="00A70221" w:rsidP="00A7022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CHAPTER 26: The Age of Anxiety, 1880–1940</w:t>
            </w:r>
          </w:p>
        </w:tc>
      </w:tr>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xml:space="preserve">I. Uncertainty in Modern Thought </w:t>
            </w:r>
          </w:p>
        </w:tc>
      </w:tr>
      <w:tr w:rsidR="00A70221" w:rsidRPr="00A70221" w:rsidTr="00A70221">
        <w:trPr>
          <w:tblCellSpacing w:w="45" w:type="dxa"/>
        </w:trPr>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A. Modern Philosophy</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46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Friedrich Nietzsche (1844–1900)</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Henri Bergson (1859–1941)</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Logical Positivism and Ludwig Wittgenstein (1889–1951)</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Existentialism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Jean-Paul Sartre (1905–1980)</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B. The Revival of Christianity</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Christian Thought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Søren Kierkegaard (1813–1855)</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Karl Barth (1886–1968)</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Gabriel Marcel (1887–1973)</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Other Leading Christian Intellectuals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 The New Physics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Science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Marie Curie (1867–1934) and Pierre Curie (1859–1906)</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Max Planck (1858–1947)</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Albert Einstein (1879–1955)</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Ernest Rutherford (1871–1937)</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6. Werner Heisenberg (1901–1976)</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D. Freudian Psychology</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Freud’s Ideas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Freudian Therapy</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xml:space="preserve">3. </w:t>
            </w:r>
            <w:r w:rsidRPr="00A70221">
              <w:rPr>
                <w:rFonts w:ascii="Times New Roman" w:eastAsia="Times New Roman" w:hAnsi="Times New Roman" w:cs="Times New Roman"/>
                <w:i/>
                <w:iCs/>
                <w:sz w:val="24"/>
                <w:szCs w:val="24"/>
              </w:rPr>
              <w:t>Civilization and Its Discontents</w:t>
            </w:r>
          </w:p>
        </w:tc>
      </w:tr>
    </w:tbl>
    <w:p w:rsidR="00A70221" w:rsidRPr="00A70221" w:rsidRDefault="00A70221" w:rsidP="00A7022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II. Modernism in Architecture, Art, Literature, and Music</w:t>
            </w:r>
          </w:p>
        </w:tc>
      </w:tr>
      <w:tr w:rsidR="00A70221" w:rsidRPr="00A70221" w:rsidTr="00A70221">
        <w:trPr>
          <w:tblCellSpacing w:w="45" w:type="dxa"/>
        </w:trPr>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A. Architecture and Design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46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Modernism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lastRenderedPageBreak/>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Functionalism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Le Corbusier (1887–1965)</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Walter Gropius (1883–1969) and the Bauhaus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Ludwig Mies van der Rohe (1886–1969)</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B. New Artistic Movements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Visual Art in the WWI Era</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Impressionism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Postimpressionism and Expressionism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Cubism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Dadaism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6. Surrealism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7. Art and Politics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 Twentieth-Century Literature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New Techniques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Marcel Proust (1871–1922)</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Stream of Consciousness Technique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James Joyce (1882–1941)</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T.S. Eliot (1888–1965)</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6. Franz Kafka (1883–1924)</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D. Modern Music</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Igor Stravinsky (1882–1971)</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Alban Berg (1885–1935)</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Arnold Schönberg (1874–1951)</w:t>
            </w:r>
          </w:p>
        </w:tc>
      </w:tr>
    </w:tbl>
    <w:p w:rsidR="00A70221" w:rsidRPr="00A70221" w:rsidRDefault="00A70221" w:rsidP="00A7022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III. An Emerging Consumer Society</w:t>
            </w:r>
          </w:p>
        </w:tc>
      </w:tr>
      <w:tr w:rsidR="00A70221" w:rsidRPr="00A70221" w:rsidTr="00A70221">
        <w:trPr>
          <w:tblCellSpacing w:w="45" w:type="dxa"/>
        </w:trPr>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A. Mass Culture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46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A New Consumer Culture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Social Impact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The “Modern Girl”</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Criticisms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B. The Appeal of Cinema</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Development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The Golden Age of Silent Film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Growing Appeal</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Propaganda</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lastRenderedPageBreak/>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 The Arrival of Radio</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The Spread of Radio</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National Broadcasting Networks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Propaganda</w:t>
            </w:r>
          </w:p>
        </w:tc>
      </w:tr>
    </w:tbl>
    <w:p w:rsidR="00A70221" w:rsidRPr="00A70221" w:rsidRDefault="00A70221" w:rsidP="00A7022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IV. The Search for Peace and Political Stability</w:t>
            </w:r>
          </w:p>
        </w:tc>
      </w:tr>
      <w:tr w:rsidR="00A70221" w:rsidRPr="00A70221" w:rsidTr="00A70221">
        <w:trPr>
          <w:tblCellSpacing w:w="45" w:type="dxa"/>
        </w:trPr>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A. Germany and the Western Powers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46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Reparations Payments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French Alliances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Reparations and the Great Inflation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B. Hope in Foreign Affairs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The Dawes Plan (1924)</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Political Settlements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Kellogg-Briand Pact (1928)</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 Hope in Democratic Government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German Stabilization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French Stabilization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Social Harmony in Britain</w:t>
            </w:r>
          </w:p>
        </w:tc>
      </w:tr>
    </w:tbl>
    <w:p w:rsidR="00A70221" w:rsidRPr="00A70221" w:rsidRDefault="00A70221" w:rsidP="00A70221">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502"/>
        <w:gridCol w:w="457"/>
        <w:gridCol w:w="8581"/>
      </w:tblGrid>
      <w:tr w:rsidR="00A70221" w:rsidRPr="00A70221" w:rsidTr="00A70221">
        <w:trPr>
          <w:tblCellSpacing w:w="45" w:type="dxa"/>
        </w:trPr>
        <w:tc>
          <w:tcPr>
            <w:tcW w:w="0" w:type="auto"/>
            <w:gridSpan w:val="3"/>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xml:space="preserve">V. The Great Depression, 1929–1939 </w:t>
            </w:r>
          </w:p>
        </w:tc>
      </w:tr>
      <w:tr w:rsidR="00A70221" w:rsidRPr="00A70221" w:rsidTr="00A70221">
        <w:trPr>
          <w:tblCellSpacing w:w="45" w:type="dxa"/>
        </w:trPr>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A. The Economic Crisis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2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4600" w:type="pct"/>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The Great Depression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Economic Weaknesses Before 1929</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Impact of the Financial Panic</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Crisis of Production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5. Reasons for the Depression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B. Mass Unemployment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Unemployment Rates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Social Problems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C. The New Deal in the United States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Roosevelt’s Goals</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Legacy </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D. The Scandinavian Response to the Depression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Scandinavian Socialism</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The Socialist Response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lastRenderedPageBreak/>
              <w:t> </w:t>
            </w:r>
          </w:p>
        </w:tc>
        <w:tc>
          <w:tcPr>
            <w:tcW w:w="0" w:type="auto"/>
            <w:gridSpan w:val="2"/>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E. Recovery and Reform in Britain and France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1. Orthodox Economic Theory in Britain</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2. Explaining British Improvement</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3. The French Malaise</w:t>
            </w:r>
          </w:p>
        </w:tc>
      </w:tr>
      <w:tr w:rsidR="00A70221" w:rsidRPr="00A70221" w:rsidTr="00A70221">
        <w:trPr>
          <w:tblCellSpacing w:w="45" w:type="dxa"/>
        </w:trPr>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 </w:t>
            </w:r>
          </w:p>
        </w:tc>
        <w:tc>
          <w:tcPr>
            <w:tcW w:w="0" w:type="auto"/>
            <w:vAlign w:val="center"/>
            <w:hideMark/>
          </w:tcPr>
          <w:p w:rsidR="00A70221" w:rsidRPr="00A70221" w:rsidRDefault="00A70221" w:rsidP="00A70221">
            <w:pPr>
              <w:spacing w:after="0" w:line="240" w:lineRule="auto"/>
              <w:rPr>
                <w:rFonts w:ascii="Times New Roman" w:eastAsia="Times New Roman" w:hAnsi="Times New Roman" w:cs="Times New Roman"/>
                <w:sz w:val="24"/>
                <w:szCs w:val="24"/>
              </w:rPr>
            </w:pPr>
            <w:r w:rsidRPr="00A70221">
              <w:rPr>
                <w:rFonts w:ascii="Times New Roman" w:eastAsia="Times New Roman" w:hAnsi="Times New Roman" w:cs="Times New Roman"/>
                <w:sz w:val="24"/>
                <w:szCs w:val="24"/>
              </w:rPr>
              <w:t>4. The Popular Front (1936)</w:t>
            </w:r>
          </w:p>
        </w:tc>
      </w:tr>
    </w:tbl>
    <w:p w:rsidR="005F7BD1" w:rsidRDefault="005F7BD1"/>
    <w:sectPr w:rsidR="005F7BD1" w:rsidSect="005F7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A70221"/>
    <w:rsid w:val="005F7BD1"/>
    <w:rsid w:val="00A70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3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2969</Characters>
  <Application>Microsoft Office Word</Application>
  <DocSecurity>0</DocSecurity>
  <Lines>24</Lines>
  <Paragraphs>6</Paragraphs>
  <ScaleCrop>false</ScaleCrop>
  <Company>HCLTECH</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2013-07-01T09:47:00Z</dcterms:created>
  <dcterms:modified xsi:type="dcterms:W3CDTF">2013-07-01T09:47:00Z</dcterms:modified>
</cp:coreProperties>
</file>